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1539CF10"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921AE1">
        <w:rPr>
          <w:rFonts w:cs="Arial"/>
          <w:lang w:eastAsia="ja-JP"/>
        </w:rPr>
        <w:t>19bis-</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896DC7">
        <w:rPr>
          <w:rFonts w:cs="Arial"/>
          <w:lang w:eastAsia="ja-JP"/>
        </w:rPr>
        <w:t>2</w:t>
      </w:r>
      <w:r w:rsidR="008E0ECF">
        <w:rPr>
          <w:rFonts w:cs="Arial"/>
          <w:lang w:eastAsia="ja-JP"/>
        </w:rPr>
        <w:t>10443</w:t>
      </w:r>
    </w:p>
    <w:p w14:paraId="76C692BF" w14:textId="699C5783"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Electronic meeting, 1</w:t>
      </w:r>
      <w:r w:rsidR="00921AE1">
        <w:rPr>
          <w:rFonts w:cs="Arial"/>
          <w:lang w:val="en-US" w:eastAsia="ja-JP"/>
        </w:rPr>
        <w:t>0</w:t>
      </w:r>
      <w:r w:rsidRPr="00D50F10">
        <w:rPr>
          <w:rFonts w:cs="Arial"/>
          <w:vertAlign w:val="superscript"/>
          <w:lang w:val="en-US" w:eastAsia="ja-JP"/>
        </w:rPr>
        <w:t>t</w:t>
      </w:r>
      <w:r w:rsidR="00921AE1">
        <w:rPr>
          <w:rFonts w:cs="Arial"/>
          <w:vertAlign w:val="superscript"/>
          <w:lang w:val="en-US" w:eastAsia="ja-JP"/>
        </w:rPr>
        <w:t>h</w:t>
      </w:r>
      <w:r>
        <w:rPr>
          <w:rFonts w:cs="Arial"/>
          <w:lang w:val="en-US" w:eastAsia="ja-JP"/>
        </w:rPr>
        <w:t xml:space="preserve"> –</w:t>
      </w:r>
      <w:r>
        <w:rPr>
          <w:rFonts w:cs="Arial" w:hint="eastAsia"/>
          <w:lang w:val="en-US" w:eastAsia="ja-JP"/>
        </w:rPr>
        <w:t xml:space="preserve"> </w:t>
      </w:r>
      <w:r>
        <w:rPr>
          <w:rFonts w:cs="Arial"/>
          <w:lang w:val="en-US" w:eastAsia="ja-JP"/>
        </w:rPr>
        <w:t>1</w:t>
      </w:r>
      <w:r w:rsidR="00921AE1">
        <w:rPr>
          <w:rFonts w:cs="Arial"/>
          <w:lang w:val="en-US" w:eastAsia="ja-JP"/>
        </w:rPr>
        <w:t>9</w:t>
      </w:r>
      <w:r>
        <w:rPr>
          <w:rFonts w:cs="Arial" w:hint="eastAsia"/>
          <w:vertAlign w:val="superscript"/>
          <w:lang w:val="en-US" w:eastAsia="ja-JP"/>
        </w:rPr>
        <w:t>th</w:t>
      </w:r>
      <w:r w:rsidRPr="00802E96">
        <w:rPr>
          <w:rFonts w:cs="Arial"/>
          <w:lang w:val="en-US" w:eastAsia="ja-JP"/>
        </w:rPr>
        <w:t xml:space="preserve"> </w:t>
      </w:r>
      <w:r w:rsidR="00921AE1">
        <w:rPr>
          <w:rFonts w:cs="Arial"/>
          <w:lang w:val="en-US" w:eastAsia="ja-JP"/>
        </w:rPr>
        <w:t>October</w:t>
      </w:r>
      <w:r w:rsidRPr="00802E96">
        <w:rPr>
          <w:rFonts w:cs="Arial"/>
          <w:lang w:val="en-US" w:eastAsia="ja-JP"/>
        </w:rPr>
        <w:t xml:space="preserve"> 20</w:t>
      </w:r>
      <w:r>
        <w:rPr>
          <w:rFonts w:cs="Arial"/>
          <w:lang w:val="en-US" w:eastAsia="ja-JP"/>
        </w:rPr>
        <w:t>2</w:t>
      </w:r>
      <w:r w:rsidR="00537958">
        <w:rPr>
          <w:rFonts w:cs="Arial"/>
          <w:lang w:val="en-US" w:eastAsia="ja-JP"/>
        </w:rPr>
        <w:t>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25DEC933"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B153C6" w:rsidRPr="00B153C6">
        <w:rPr>
          <w:rFonts w:ascii="Arial" w:hAnsi="Arial" w:cs="Arial"/>
          <w:b/>
          <w:sz w:val="24"/>
        </w:rPr>
        <w:t>Discussion on Network Verified UE Location</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4E38EBAC"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A76942">
        <w:rPr>
          <w:rFonts w:ascii="Arial" w:hAnsi="Arial" w:cs="Arial"/>
          <w:b/>
          <w:sz w:val="24"/>
          <w:lang w:eastAsia="ja-JP"/>
        </w:rPr>
        <w:t>8</w:t>
      </w:r>
      <w:r>
        <w:rPr>
          <w:rFonts w:ascii="Arial" w:hAnsi="Arial" w:cs="Arial"/>
          <w:b/>
          <w:sz w:val="24"/>
          <w:lang w:eastAsia="ja-JP"/>
        </w:rPr>
        <w:t>.</w:t>
      </w:r>
      <w:r w:rsidR="00A76942">
        <w:rPr>
          <w:rFonts w:ascii="Arial" w:hAnsi="Arial" w:cs="Arial"/>
          <w:b/>
          <w:sz w:val="24"/>
          <w:lang w:eastAsia="ja-JP"/>
        </w:rPr>
        <w:t>7</w:t>
      </w:r>
      <w:r>
        <w:rPr>
          <w:rFonts w:ascii="Arial" w:hAnsi="Arial" w:cs="Arial"/>
          <w:b/>
          <w:sz w:val="24"/>
          <w:lang w:eastAsia="ja-JP"/>
        </w:rPr>
        <w:t>.</w:t>
      </w:r>
      <w:r w:rsidR="00A76942">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55C25C38" w:rsidR="007E2FC8" w:rsidRDefault="005B2950" w:rsidP="007E2FC8">
      <w:pPr>
        <w:rPr>
          <w:sz w:val="22"/>
          <w:szCs w:val="22"/>
          <w:lang w:eastAsia="ja-JP"/>
        </w:rPr>
      </w:pPr>
      <w:r>
        <w:rPr>
          <w:rFonts w:hint="eastAsia"/>
          <w:sz w:val="22"/>
          <w:szCs w:val="22"/>
          <w:lang w:eastAsia="ja-JP"/>
        </w:rPr>
        <w:t>I</w:t>
      </w:r>
      <w:r>
        <w:rPr>
          <w:sz w:val="22"/>
          <w:szCs w:val="22"/>
          <w:lang w:eastAsia="ja-JP"/>
        </w:rPr>
        <w:t>n the last RAN2 meeting, following agreements were made in discussion on network verified UE location.</w:t>
      </w:r>
    </w:p>
    <w:p w14:paraId="613E3CC7" w14:textId="77777777" w:rsidR="005B2950" w:rsidRDefault="005B2950" w:rsidP="005B2950">
      <w:pPr>
        <w:pStyle w:val="Doc-text2"/>
        <w:pBdr>
          <w:top w:val="single" w:sz="4" w:space="1" w:color="auto"/>
          <w:left w:val="single" w:sz="4" w:space="4" w:color="auto"/>
          <w:bottom w:val="single" w:sz="4" w:space="1" w:color="auto"/>
          <w:right w:val="single" w:sz="4" w:space="4" w:color="auto"/>
        </w:pBdr>
      </w:pPr>
      <w:r>
        <w:t>Agreements:</w:t>
      </w:r>
    </w:p>
    <w:p w14:paraId="2BAE9A3A" w14:textId="77777777" w:rsidR="005B2950" w:rsidRDefault="005B2950" w:rsidP="005B2950">
      <w:pPr>
        <w:pStyle w:val="Doc-text2"/>
        <w:numPr>
          <w:ilvl w:val="0"/>
          <w:numId w:val="4"/>
        </w:numPr>
        <w:pBdr>
          <w:top w:val="single" w:sz="4" w:space="1" w:color="auto"/>
          <w:left w:val="single" w:sz="4" w:space="4" w:color="auto"/>
          <w:bottom w:val="single" w:sz="4" w:space="1" w:color="auto"/>
          <w:right w:val="single" w:sz="4" w:space="4" w:color="auto"/>
        </w:pBdr>
      </w:pPr>
      <w:r>
        <w:t>Disabling DL HARQ feedback is supported for NB-IoT and eMTC NTN. FFS on UE capability</w:t>
      </w:r>
    </w:p>
    <w:p w14:paraId="645F672E" w14:textId="77777777" w:rsidR="005B2950" w:rsidRDefault="005B2950" w:rsidP="005B2950">
      <w:pPr>
        <w:pStyle w:val="Doc-text2"/>
        <w:numPr>
          <w:ilvl w:val="0"/>
          <w:numId w:val="4"/>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p>
    <w:p w14:paraId="3B062DD2" w14:textId="77777777" w:rsidR="005B2950" w:rsidRDefault="005B2950" w:rsidP="005B2950">
      <w:pPr>
        <w:pStyle w:val="Doc-text2"/>
        <w:numPr>
          <w:ilvl w:val="0"/>
          <w:numId w:val="4"/>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4A79716B" w14:textId="221BF91F" w:rsidR="005B2950" w:rsidRDefault="005B2950" w:rsidP="007E2FC8">
      <w:pPr>
        <w:rPr>
          <w:sz w:val="22"/>
          <w:szCs w:val="22"/>
          <w:lang w:eastAsia="ja-JP"/>
        </w:rPr>
      </w:pPr>
      <w:r>
        <w:rPr>
          <w:rFonts w:hint="eastAsia"/>
          <w:sz w:val="22"/>
          <w:szCs w:val="22"/>
          <w:lang w:eastAsia="ja-JP"/>
        </w:rPr>
        <w:t>I</w:t>
      </w:r>
      <w:r>
        <w:rPr>
          <w:sz w:val="22"/>
          <w:szCs w:val="22"/>
          <w:lang w:eastAsia="ja-JP"/>
        </w:rPr>
        <w:t xml:space="preserve">n this contribution, we provide our view </w:t>
      </w:r>
      <w:r w:rsidR="00A52126">
        <w:rPr>
          <w:sz w:val="22"/>
          <w:szCs w:val="22"/>
          <w:lang w:eastAsia="ja-JP"/>
        </w:rPr>
        <w:t xml:space="preserve">from RAN2 perspective </w:t>
      </w:r>
      <w:r>
        <w:rPr>
          <w:sz w:val="22"/>
          <w:szCs w:val="22"/>
          <w:lang w:eastAsia="ja-JP"/>
        </w:rPr>
        <w:t xml:space="preserve">on </w:t>
      </w:r>
      <w:r w:rsidR="00A52126">
        <w:rPr>
          <w:sz w:val="22"/>
          <w:szCs w:val="22"/>
          <w:lang w:eastAsia="ja-JP"/>
        </w:rPr>
        <w:t>selection of po</w:t>
      </w:r>
      <w:r w:rsidR="007D2A37">
        <w:rPr>
          <w:sz w:val="22"/>
          <w:szCs w:val="22"/>
          <w:lang w:eastAsia="ja-JP"/>
        </w:rPr>
        <w:t>s</w:t>
      </w:r>
      <w:r w:rsidR="00A52126">
        <w:rPr>
          <w:sz w:val="22"/>
          <w:szCs w:val="22"/>
          <w:lang w:eastAsia="ja-JP"/>
        </w:rPr>
        <w:t>itioning method, reports from UE, and scenarios.</w:t>
      </w:r>
    </w:p>
    <w:p w14:paraId="2E6EF100" w14:textId="77777777" w:rsidR="005B2950" w:rsidRPr="00262F8E" w:rsidRDefault="005B2950"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0C5D3A1" w14:textId="38B65090" w:rsidR="007E2FC8" w:rsidRDefault="00A52126" w:rsidP="007E2FC8">
      <w:pPr>
        <w:pStyle w:val="2"/>
        <w:numPr>
          <w:ilvl w:val="1"/>
          <w:numId w:val="2"/>
        </w:numPr>
        <w:rPr>
          <w:rFonts w:cs="Arial"/>
          <w:lang w:eastAsia="ja-JP"/>
        </w:rPr>
      </w:pPr>
      <w:r w:rsidRPr="00A52126">
        <w:rPr>
          <w:rFonts w:cs="Arial"/>
          <w:lang w:eastAsia="ja-JP"/>
        </w:rPr>
        <w:t>Selection of positioning method</w:t>
      </w:r>
    </w:p>
    <w:p w14:paraId="7E477E19" w14:textId="1EBCCF61" w:rsidR="00A52126" w:rsidRDefault="00A52126" w:rsidP="007E2FC8">
      <w:pPr>
        <w:rPr>
          <w:sz w:val="22"/>
          <w:szCs w:val="22"/>
          <w:lang w:eastAsia="ja-JP"/>
        </w:rPr>
      </w:pPr>
      <w:r>
        <w:rPr>
          <w:rFonts w:hint="eastAsia"/>
          <w:sz w:val="22"/>
          <w:szCs w:val="22"/>
          <w:lang w:eastAsia="ja-JP"/>
        </w:rPr>
        <w:t>I</w:t>
      </w:r>
      <w:r>
        <w:rPr>
          <w:sz w:val="22"/>
          <w:szCs w:val="22"/>
          <w:lang w:eastAsia="ja-JP"/>
        </w:rPr>
        <w:t xml:space="preserve">n the August meeting, RAN1 agreed that Multi-RTT and DL/UL-TDOA are considered as a starting point as </w:t>
      </w:r>
      <w:proofErr w:type="gramStart"/>
      <w:r>
        <w:rPr>
          <w:sz w:val="22"/>
          <w:szCs w:val="22"/>
          <w:lang w:eastAsia="ja-JP"/>
        </w:rPr>
        <w:t>following[</w:t>
      </w:r>
      <w:proofErr w:type="gramEnd"/>
      <w:r>
        <w:rPr>
          <w:sz w:val="22"/>
          <w:szCs w:val="22"/>
          <w:lang w:eastAsia="ja-JP"/>
        </w:rPr>
        <w:t>1]:</w:t>
      </w:r>
    </w:p>
    <w:tbl>
      <w:tblPr>
        <w:tblStyle w:val="ab"/>
        <w:tblW w:w="0" w:type="auto"/>
        <w:tblLook w:val="04A0" w:firstRow="1" w:lastRow="0" w:firstColumn="1" w:lastColumn="0" w:noHBand="0" w:noVBand="1"/>
      </w:tblPr>
      <w:tblGrid>
        <w:gridCol w:w="9629"/>
      </w:tblGrid>
      <w:tr w:rsidR="00A52126" w14:paraId="246FED49" w14:textId="77777777" w:rsidTr="00A52126">
        <w:tc>
          <w:tcPr>
            <w:tcW w:w="9629" w:type="dxa"/>
          </w:tcPr>
          <w:p w14:paraId="77D32B81" w14:textId="77777777" w:rsidR="00A52126" w:rsidRPr="00A52126" w:rsidRDefault="00A52126" w:rsidP="00A52126">
            <w:pPr>
              <w:spacing w:after="0"/>
              <w:rPr>
                <w:rFonts w:ascii="Times" w:eastAsia="Batang" w:hAnsi="Times"/>
                <w:szCs w:val="24"/>
                <w:lang w:val="en-US" w:eastAsia="zh-CN"/>
              </w:rPr>
            </w:pPr>
            <w:r w:rsidRPr="00A52126">
              <w:rPr>
                <w:rFonts w:ascii="Times" w:eastAsia="Batang" w:hAnsi="Times"/>
                <w:szCs w:val="24"/>
                <w:highlight w:val="green"/>
                <w:lang w:val="en-US" w:eastAsia="zh-CN"/>
              </w:rPr>
              <w:t>Agreement</w:t>
            </w:r>
          </w:p>
          <w:p w14:paraId="7B38E3F4" w14:textId="77777777" w:rsidR="00A52126" w:rsidRPr="00A52126" w:rsidRDefault="00A52126" w:rsidP="00A52126">
            <w:pPr>
              <w:spacing w:after="0"/>
              <w:rPr>
                <w:rFonts w:ascii="Times" w:eastAsia="Batang" w:hAnsi="Times"/>
                <w:szCs w:val="24"/>
                <w:lang w:val="en-US" w:eastAsia="zh-CN"/>
              </w:rPr>
            </w:pPr>
            <w:r w:rsidRPr="00A52126">
              <w:rPr>
                <w:rFonts w:ascii="Times" w:eastAsia="Batang" w:hAnsi="Times"/>
                <w:szCs w:val="24"/>
                <w:lang w:val="en-US" w:eastAsia="zh-CN"/>
              </w:rPr>
              <w:t>The following 3GPP defined RAT dependent positioning methods shall be considered as starting point for the study on Network verified UE location in case of NGSO based NTN deployment:</w:t>
            </w:r>
          </w:p>
          <w:p w14:paraId="508DFDA7" w14:textId="77777777" w:rsidR="00A52126" w:rsidRPr="00A52126" w:rsidRDefault="00A52126" w:rsidP="00A52126">
            <w:pPr>
              <w:numPr>
                <w:ilvl w:val="0"/>
                <w:numId w:val="5"/>
              </w:numPr>
              <w:overflowPunct w:val="0"/>
              <w:autoSpaceDE w:val="0"/>
              <w:autoSpaceDN w:val="0"/>
              <w:adjustRightInd w:val="0"/>
              <w:spacing w:after="0"/>
              <w:ind w:left="714" w:hanging="357"/>
              <w:contextualSpacing/>
              <w:textAlignment w:val="baseline"/>
              <w:rPr>
                <w:rFonts w:eastAsia="SimSun"/>
                <w:lang w:eastAsia="zh-CN"/>
              </w:rPr>
            </w:pPr>
            <w:r w:rsidRPr="00A52126">
              <w:rPr>
                <w:rFonts w:eastAsia="SimSun"/>
                <w:lang w:eastAsia="zh-CN"/>
              </w:rPr>
              <w:t>Multi-RTT</w:t>
            </w:r>
          </w:p>
          <w:p w14:paraId="7248CCCD" w14:textId="77777777" w:rsidR="00A52126" w:rsidRPr="00A52126" w:rsidRDefault="00A52126" w:rsidP="00A52126">
            <w:pPr>
              <w:numPr>
                <w:ilvl w:val="0"/>
                <w:numId w:val="5"/>
              </w:numPr>
              <w:overflowPunct w:val="0"/>
              <w:autoSpaceDE w:val="0"/>
              <w:autoSpaceDN w:val="0"/>
              <w:adjustRightInd w:val="0"/>
              <w:spacing w:after="0"/>
              <w:ind w:left="714" w:hanging="357"/>
              <w:contextualSpacing/>
              <w:textAlignment w:val="baseline"/>
              <w:rPr>
                <w:rFonts w:eastAsia="SimSun"/>
                <w:lang w:eastAsia="zh-CN"/>
              </w:rPr>
            </w:pPr>
            <w:r w:rsidRPr="00A52126">
              <w:rPr>
                <w:rFonts w:eastAsia="SimSun"/>
                <w:lang w:eastAsia="zh-CN"/>
              </w:rPr>
              <w:t>DL/UL-TDOA</w:t>
            </w:r>
          </w:p>
          <w:p w14:paraId="6DE5CC35" w14:textId="77777777" w:rsidR="00A52126" w:rsidRPr="00A52126" w:rsidRDefault="00A52126" w:rsidP="00A52126">
            <w:pPr>
              <w:spacing w:after="0"/>
              <w:rPr>
                <w:rFonts w:ascii="Times" w:eastAsia="Batang" w:hAnsi="Times"/>
                <w:szCs w:val="24"/>
                <w:lang w:val="en-US" w:eastAsia="zh-CN"/>
              </w:rPr>
            </w:pPr>
            <w:r w:rsidRPr="00A52126">
              <w:rPr>
                <w:rFonts w:ascii="Times" w:eastAsia="Batang" w:hAnsi="Times"/>
                <w:szCs w:val="24"/>
                <w:lang w:val="en-US" w:eastAsia="zh-CN"/>
              </w:rPr>
              <w:t>Note-1: Other methods (</w:t>
            </w:r>
            <w:proofErr w:type="gramStart"/>
            <w:r w:rsidRPr="00A52126">
              <w:rPr>
                <w:rFonts w:ascii="Times" w:eastAsia="Batang" w:hAnsi="Times"/>
                <w:szCs w:val="24"/>
                <w:lang w:val="en-US" w:eastAsia="zh-CN"/>
              </w:rPr>
              <w:t>e.g.</w:t>
            </w:r>
            <w:proofErr w:type="gramEnd"/>
            <w:r w:rsidRPr="00A52126">
              <w:rPr>
                <w:rFonts w:ascii="Times" w:eastAsia="Batang" w:hAnsi="Times"/>
                <w:szCs w:val="24"/>
                <w:lang w:val="en-US" w:eastAsia="zh-CN"/>
              </w:rPr>
              <w:t xml:space="preserve"> AoA based) are not precluded</w:t>
            </w:r>
          </w:p>
          <w:p w14:paraId="5CEA529B" w14:textId="2708D7F6" w:rsidR="00A52126" w:rsidRDefault="00A52126" w:rsidP="00A52126">
            <w:pPr>
              <w:spacing w:after="0"/>
              <w:rPr>
                <w:sz w:val="22"/>
                <w:szCs w:val="22"/>
                <w:lang w:eastAsia="ja-JP"/>
              </w:rPr>
            </w:pPr>
            <w:r w:rsidRPr="00A52126">
              <w:rPr>
                <w:rFonts w:ascii="Times" w:eastAsia="Batang" w:hAnsi="Times"/>
                <w:szCs w:val="24"/>
                <w:lang w:val="en-US" w:eastAsia="zh-CN"/>
              </w:rPr>
              <w:t>Note-2: RAT independent positioning methods are not under the scope of the study</w:t>
            </w:r>
          </w:p>
        </w:tc>
      </w:tr>
    </w:tbl>
    <w:p w14:paraId="156AB735" w14:textId="57975BDE" w:rsidR="00A52126" w:rsidRDefault="00A52126" w:rsidP="007E2FC8">
      <w:pPr>
        <w:rPr>
          <w:sz w:val="22"/>
          <w:szCs w:val="22"/>
          <w:lang w:eastAsia="ja-JP"/>
        </w:rPr>
      </w:pPr>
      <w:r>
        <w:rPr>
          <w:rFonts w:hint="eastAsia"/>
          <w:sz w:val="22"/>
          <w:szCs w:val="22"/>
          <w:lang w:eastAsia="ja-JP"/>
        </w:rPr>
        <w:t>A</w:t>
      </w:r>
      <w:r>
        <w:rPr>
          <w:sz w:val="22"/>
          <w:szCs w:val="22"/>
          <w:lang w:eastAsia="ja-JP"/>
        </w:rPr>
        <w:t xml:space="preserve">ccording to </w:t>
      </w:r>
      <w:proofErr w:type="gramStart"/>
      <w:r>
        <w:rPr>
          <w:sz w:val="22"/>
          <w:szCs w:val="22"/>
          <w:lang w:eastAsia="ja-JP"/>
        </w:rPr>
        <w:t>Objective[</w:t>
      </w:r>
      <w:proofErr w:type="gramEnd"/>
      <w:r>
        <w:rPr>
          <w:sz w:val="22"/>
          <w:szCs w:val="22"/>
          <w:lang w:eastAsia="ja-JP"/>
        </w:rPr>
        <w:t>2]</w:t>
      </w:r>
      <w:r w:rsidR="001F13BD">
        <w:rPr>
          <w:sz w:val="22"/>
          <w:szCs w:val="22"/>
          <w:lang w:eastAsia="ja-JP"/>
        </w:rPr>
        <w:t>, RAN2/1/3 are expected to “</w:t>
      </w:r>
      <w:r w:rsidR="001F13BD" w:rsidRPr="001F13BD">
        <w:rPr>
          <w:sz w:val="22"/>
          <w:szCs w:val="22"/>
          <w:lang w:eastAsia="ja-JP"/>
        </w:rPr>
        <w:t>study and evaluate</w:t>
      </w:r>
      <w:r w:rsidR="001F13BD" w:rsidRPr="001F13BD">
        <w:t xml:space="preserve"> </w:t>
      </w:r>
      <w:r w:rsidR="001F13BD" w:rsidRPr="001F13BD">
        <w:rPr>
          <w:sz w:val="22"/>
          <w:szCs w:val="22"/>
          <w:lang w:eastAsia="ja-JP"/>
        </w:rPr>
        <w:t>solutions for network to verify UE reported location information</w:t>
      </w:r>
      <w:r w:rsidR="001F13BD">
        <w:rPr>
          <w:sz w:val="22"/>
          <w:szCs w:val="22"/>
          <w:lang w:eastAsia="ja-JP"/>
        </w:rPr>
        <w:t>”. Is should be also noted that that study is planned to be concluded by RAN#98.</w:t>
      </w:r>
    </w:p>
    <w:tbl>
      <w:tblPr>
        <w:tblStyle w:val="ab"/>
        <w:tblW w:w="0" w:type="auto"/>
        <w:tblLook w:val="04A0" w:firstRow="1" w:lastRow="0" w:firstColumn="1" w:lastColumn="0" w:noHBand="0" w:noVBand="1"/>
      </w:tblPr>
      <w:tblGrid>
        <w:gridCol w:w="9629"/>
      </w:tblGrid>
      <w:tr w:rsidR="001F13BD" w14:paraId="0CA1A6A7" w14:textId="77777777" w:rsidTr="001F13BD">
        <w:tc>
          <w:tcPr>
            <w:tcW w:w="9629" w:type="dxa"/>
          </w:tcPr>
          <w:p w14:paraId="172336A2" w14:textId="77777777" w:rsidR="001F13BD" w:rsidRPr="001F13BD" w:rsidRDefault="001F13BD" w:rsidP="001F13BD">
            <w:pPr>
              <w:overflowPunct w:val="0"/>
              <w:autoSpaceDE w:val="0"/>
              <w:autoSpaceDN w:val="0"/>
              <w:adjustRightInd w:val="0"/>
              <w:spacing w:after="0"/>
              <w:textAlignment w:val="baseline"/>
              <w:rPr>
                <w:rFonts w:eastAsia="DengXian"/>
                <w:bCs/>
                <w:lang w:eastAsia="en-GB"/>
              </w:rPr>
            </w:pPr>
            <w:r w:rsidRPr="001F13BD">
              <w:rPr>
                <w:rFonts w:eastAsia="DengXian"/>
                <w:bCs/>
                <w:lang w:eastAsia="en-GB"/>
              </w:rPr>
              <w:t>4.1.3</w:t>
            </w:r>
            <w:r w:rsidRPr="001F13BD">
              <w:rPr>
                <w:rFonts w:eastAsia="DengXian"/>
                <w:bCs/>
                <w:lang w:eastAsia="en-GB"/>
              </w:rPr>
              <w:tab/>
              <w:t>Network verified UE location</w:t>
            </w:r>
          </w:p>
          <w:p w14:paraId="7F32A7E4" w14:textId="77777777" w:rsidR="001F13BD" w:rsidRDefault="001F13BD" w:rsidP="001F13BD">
            <w:pPr>
              <w:overflowPunct w:val="0"/>
              <w:autoSpaceDE w:val="0"/>
              <w:autoSpaceDN w:val="0"/>
              <w:adjustRightInd w:val="0"/>
              <w:spacing w:after="0"/>
              <w:textAlignment w:val="baseline"/>
              <w:rPr>
                <w:rFonts w:eastAsia="DengXian"/>
                <w:bCs/>
                <w:shd w:val="clear" w:color="auto" w:fill="FFFFFF"/>
                <w:lang w:eastAsia="en-GB"/>
              </w:rPr>
            </w:pPr>
          </w:p>
          <w:p w14:paraId="043ACDB6" w14:textId="6189D163" w:rsidR="001F13BD" w:rsidRPr="001F13BD" w:rsidRDefault="001F13BD" w:rsidP="001F13BD">
            <w:pPr>
              <w:overflowPunct w:val="0"/>
              <w:autoSpaceDE w:val="0"/>
              <w:autoSpaceDN w:val="0"/>
              <w:adjustRightInd w:val="0"/>
              <w:spacing w:after="0"/>
              <w:textAlignment w:val="baseline"/>
              <w:rPr>
                <w:rFonts w:eastAsia="DengXian"/>
                <w:bCs/>
                <w:lang w:eastAsia="en-GB"/>
              </w:rPr>
            </w:pPr>
            <w:r w:rsidRPr="001F13BD">
              <w:rPr>
                <w:rFonts w:eastAsia="DengXian"/>
                <w:bCs/>
                <w:shd w:val="clear" w:color="auto" w:fill="FFFFFF"/>
                <w:lang w:eastAsia="en-GB"/>
              </w:rPr>
              <w:t>Pending on the conclusion of the RAN SI FS_NR_NTN_netw_verif_UE_loc study item,</w:t>
            </w:r>
            <w:r w:rsidRPr="001F13BD">
              <w:rPr>
                <w:rFonts w:eastAsia="DengXian"/>
                <w:bCs/>
                <w:lang w:eastAsia="en-GB"/>
              </w:rPr>
              <w:t xml:space="preserve"> study and evaluate, if needed, </w:t>
            </w:r>
            <w:bookmarkStart w:id="0" w:name="_Hlk89953816"/>
            <w:r w:rsidRPr="001F13BD">
              <w:rPr>
                <w:rFonts w:eastAsia="DengXian"/>
                <w:bCs/>
                <w:lang w:eastAsia="en-GB"/>
              </w:rPr>
              <w:t xml:space="preserve">solutions for network to verify UE reported location information </w:t>
            </w:r>
            <w:bookmarkEnd w:id="0"/>
            <w:r w:rsidRPr="001F13BD">
              <w:rPr>
                <w:rFonts w:eastAsia="DengXian"/>
                <w:bCs/>
                <w:lang w:eastAsia="en-GB"/>
              </w:rPr>
              <w:t>[RAN</w:t>
            </w:r>
            <w:proofErr w:type="gramStart"/>
            <w:r w:rsidRPr="001F13BD">
              <w:rPr>
                <w:rFonts w:eastAsia="DengXian"/>
                <w:bCs/>
                <w:lang w:eastAsia="en-GB"/>
              </w:rPr>
              <w:t>2,RAN</w:t>
            </w:r>
            <w:proofErr w:type="gramEnd"/>
            <w:r w:rsidRPr="001F13BD">
              <w:rPr>
                <w:rFonts w:eastAsia="DengXian"/>
                <w:bCs/>
                <w:lang w:eastAsia="en-GB"/>
              </w:rPr>
              <w:t>1,RAN3].</w:t>
            </w:r>
          </w:p>
          <w:p w14:paraId="5EF26D92" w14:textId="77777777" w:rsidR="001F13BD" w:rsidRPr="001F13BD" w:rsidRDefault="001F13BD" w:rsidP="001F13BD">
            <w:pPr>
              <w:overflowPunct w:val="0"/>
              <w:autoSpaceDE w:val="0"/>
              <w:autoSpaceDN w:val="0"/>
              <w:adjustRightInd w:val="0"/>
              <w:spacing w:after="0"/>
              <w:textAlignment w:val="baseline"/>
              <w:rPr>
                <w:rFonts w:eastAsia="DengXian"/>
                <w:bCs/>
                <w:lang w:eastAsia="en-GB"/>
              </w:rPr>
            </w:pPr>
          </w:p>
          <w:p w14:paraId="3074D1CE" w14:textId="5346A725" w:rsidR="001F13BD" w:rsidRDefault="001F13BD" w:rsidP="001F13BD">
            <w:pPr>
              <w:overflowPunct w:val="0"/>
              <w:autoSpaceDE w:val="0"/>
              <w:autoSpaceDN w:val="0"/>
              <w:adjustRightInd w:val="0"/>
              <w:spacing w:after="0"/>
              <w:textAlignment w:val="baseline"/>
              <w:rPr>
                <w:sz w:val="22"/>
                <w:szCs w:val="22"/>
                <w:lang w:eastAsia="ja-JP"/>
              </w:rPr>
            </w:pPr>
            <w:bookmarkStart w:id="1" w:name="_Hlk86407450"/>
            <w:bookmarkStart w:id="2" w:name="_Hlk102684345"/>
            <w:r w:rsidRPr="001F13BD">
              <w:rPr>
                <w:rFonts w:eastAsia="DengXian"/>
                <w:bCs/>
                <w:lang w:eastAsia="en-GB"/>
              </w:rPr>
              <w:t>RAN is expected to determine by RAN#98 whether the study has identified any need for Network verified UE location specification support in Rel-18</w:t>
            </w:r>
            <w:bookmarkEnd w:id="1"/>
            <w:r w:rsidRPr="001F13BD">
              <w:rPr>
                <w:rFonts w:eastAsia="DengXian"/>
                <w:bCs/>
                <w:lang w:eastAsia="en-GB"/>
              </w:rPr>
              <w:t>.</w:t>
            </w:r>
            <w:bookmarkEnd w:id="2"/>
          </w:p>
        </w:tc>
      </w:tr>
    </w:tbl>
    <w:p w14:paraId="3F2BCBF4" w14:textId="5C1B7D7F" w:rsidR="00A52126" w:rsidRDefault="001F13BD" w:rsidP="007E2FC8">
      <w:pPr>
        <w:rPr>
          <w:sz w:val="22"/>
          <w:szCs w:val="22"/>
          <w:lang w:eastAsia="ja-JP"/>
        </w:rPr>
      </w:pPr>
      <w:r>
        <w:rPr>
          <w:rFonts w:hint="eastAsia"/>
          <w:sz w:val="22"/>
          <w:szCs w:val="22"/>
          <w:lang w:eastAsia="ja-JP"/>
        </w:rPr>
        <w:t>I</w:t>
      </w:r>
      <w:r>
        <w:rPr>
          <w:sz w:val="22"/>
          <w:szCs w:val="22"/>
          <w:lang w:eastAsia="ja-JP"/>
        </w:rPr>
        <w:t>n our understanding, above milestone is achieved by evaluation and discussion in October RAN1 meeting if some of candidate solutions is proved to have enough characteristics to address the verification issue. In other words, we understand down-selection of candidate solutions is not certain to be done in RAN1.</w:t>
      </w:r>
    </w:p>
    <w:p w14:paraId="4832B709" w14:textId="4E7ED5CE" w:rsidR="001F13BD" w:rsidRDefault="001F13BD" w:rsidP="007E2FC8">
      <w:pPr>
        <w:rPr>
          <w:sz w:val="22"/>
          <w:szCs w:val="22"/>
          <w:lang w:eastAsia="ja-JP"/>
        </w:rPr>
      </w:pPr>
      <w:r>
        <w:rPr>
          <w:sz w:val="22"/>
          <w:szCs w:val="22"/>
          <w:lang w:eastAsia="ja-JP"/>
        </w:rPr>
        <w:t xml:space="preserve">By the way, in the post e-mail discussion of RAN2#119-e, criteria for down-selection of solutions were discussed: where accuracy, latency, and spec impact were mentioned to. Generally, as we mentioned in the </w:t>
      </w:r>
      <w:r>
        <w:rPr>
          <w:sz w:val="22"/>
          <w:szCs w:val="22"/>
          <w:lang w:eastAsia="ja-JP"/>
        </w:rPr>
        <w:lastRenderedPageBreak/>
        <w:t xml:space="preserve">offline discussion, accuracy is just a requirement, </w:t>
      </w:r>
      <w:r w:rsidR="00740021">
        <w:rPr>
          <w:sz w:val="22"/>
          <w:szCs w:val="22"/>
          <w:lang w:eastAsia="ja-JP"/>
        </w:rPr>
        <w:t>i.e.,</w:t>
      </w:r>
      <w:r>
        <w:rPr>
          <w:sz w:val="22"/>
          <w:szCs w:val="22"/>
          <w:lang w:eastAsia="ja-JP"/>
        </w:rPr>
        <w:t xml:space="preserve"> solutions shall fulfil the accuracy requirement (&lt;5-10 km</w:t>
      </w:r>
      <w:proofErr w:type="gramStart"/>
      <w:r>
        <w:rPr>
          <w:sz w:val="22"/>
          <w:szCs w:val="22"/>
          <w:lang w:eastAsia="ja-JP"/>
        </w:rPr>
        <w:t>)</w:t>
      </w:r>
      <w:proofErr w:type="gramEnd"/>
      <w:r>
        <w:rPr>
          <w:sz w:val="22"/>
          <w:szCs w:val="22"/>
          <w:lang w:eastAsia="ja-JP"/>
        </w:rPr>
        <w:t xml:space="preserve"> but we do not have to choose the most accurate solution. Latency and spec impact are worth considering. However, it is not </w:t>
      </w:r>
      <w:r w:rsidR="007D2A37">
        <w:rPr>
          <w:sz w:val="22"/>
          <w:szCs w:val="22"/>
          <w:lang w:eastAsia="ja-JP"/>
        </w:rPr>
        <w:t>appropriate</w:t>
      </w:r>
      <w:r>
        <w:rPr>
          <w:sz w:val="22"/>
          <w:szCs w:val="22"/>
          <w:lang w:eastAsia="ja-JP"/>
        </w:rPr>
        <w:t xml:space="preserve"> that RAN2 make agreement on issues in RAN1 aspect, </w:t>
      </w:r>
      <w:r w:rsidR="00740021">
        <w:rPr>
          <w:sz w:val="22"/>
          <w:szCs w:val="22"/>
          <w:lang w:eastAsia="ja-JP"/>
        </w:rPr>
        <w:t>i.e.,</w:t>
      </w:r>
      <w:r>
        <w:rPr>
          <w:sz w:val="22"/>
          <w:szCs w:val="22"/>
          <w:lang w:eastAsia="ja-JP"/>
        </w:rPr>
        <w:t xml:space="preserve"> accuracy and latency. RAN2 should wait for discussion in RAN1 with regard to accuracy and latency, then RAN2 can take the leadership on determining the best solution.</w:t>
      </w:r>
    </w:p>
    <w:p w14:paraId="207A3EA4" w14:textId="00E4C84F" w:rsidR="00A52126" w:rsidRPr="001F13BD" w:rsidRDefault="00A52126" w:rsidP="007E2FC8">
      <w:pPr>
        <w:rPr>
          <w:b/>
          <w:bCs/>
          <w:sz w:val="22"/>
          <w:szCs w:val="22"/>
          <w:lang w:eastAsia="ja-JP"/>
        </w:rPr>
      </w:pPr>
      <w:r w:rsidRPr="001F13BD">
        <w:rPr>
          <w:rFonts w:hint="eastAsia"/>
          <w:b/>
          <w:bCs/>
          <w:sz w:val="22"/>
          <w:szCs w:val="22"/>
          <w:lang w:eastAsia="ja-JP"/>
        </w:rPr>
        <w:t>P</w:t>
      </w:r>
      <w:r w:rsidRPr="001F13BD">
        <w:rPr>
          <w:b/>
          <w:bCs/>
          <w:sz w:val="22"/>
          <w:szCs w:val="22"/>
          <w:lang w:eastAsia="ja-JP"/>
        </w:rPr>
        <w:t>roposal 1. RAN2 should</w:t>
      </w:r>
      <w:r w:rsidR="001F13BD" w:rsidRPr="001F13BD">
        <w:rPr>
          <w:b/>
          <w:bCs/>
          <w:sz w:val="22"/>
          <w:szCs w:val="22"/>
          <w:lang w:eastAsia="ja-JP"/>
        </w:rPr>
        <w:t xml:space="preserve"> wait for</w:t>
      </w:r>
      <w:r w:rsidRPr="001F13BD">
        <w:rPr>
          <w:b/>
          <w:bCs/>
          <w:sz w:val="22"/>
          <w:szCs w:val="22"/>
          <w:lang w:eastAsia="ja-JP"/>
        </w:rPr>
        <w:t xml:space="preserve"> RAN1 evaluation then select </w:t>
      </w:r>
      <w:r w:rsidR="007D2A37" w:rsidRPr="001F13BD">
        <w:rPr>
          <w:b/>
          <w:bCs/>
          <w:sz w:val="22"/>
          <w:szCs w:val="22"/>
          <w:lang w:eastAsia="ja-JP"/>
        </w:rPr>
        <w:t>appropriate</w:t>
      </w:r>
      <w:r w:rsidRPr="001F13BD">
        <w:rPr>
          <w:b/>
          <w:bCs/>
          <w:sz w:val="22"/>
          <w:szCs w:val="22"/>
          <w:lang w:eastAsia="ja-JP"/>
        </w:rPr>
        <w:t xml:space="preserve"> solutions in terms of latency and spec impact from candidate solutions which has enough accuracy.</w:t>
      </w:r>
    </w:p>
    <w:p w14:paraId="01F2FEF2" w14:textId="77777777" w:rsidR="007E2FC8" w:rsidRPr="0083168F" w:rsidRDefault="007E2FC8" w:rsidP="007E2FC8">
      <w:pPr>
        <w:rPr>
          <w:bCs/>
          <w:sz w:val="22"/>
          <w:szCs w:val="22"/>
          <w:lang w:eastAsia="ja-JP"/>
        </w:rPr>
      </w:pPr>
    </w:p>
    <w:p w14:paraId="705B640A" w14:textId="1A38FA25" w:rsidR="00A52126" w:rsidRPr="00A52126" w:rsidRDefault="00A52126" w:rsidP="00A52126">
      <w:pPr>
        <w:pStyle w:val="2"/>
        <w:numPr>
          <w:ilvl w:val="1"/>
          <w:numId w:val="2"/>
        </w:numPr>
        <w:rPr>
          <w:rFonts w:cs="Arial"/>
          <w:lang w:eastAsia="ja-JP"/>
        </w:rPr>
      </w:pPr>
      <w:r w:rsidRPr="00A52126">
        <w:rPr>
          <w:rFonts w:cs="Arial"/>
          <w:lang w:eastAsia="ja-JP"/>
        </w:rPr>
        <w:t>Credibility of reports from UE</w:t>
      </w:r>
    </w:p>
    <w:p w14:paraId="188F96C1" w14:textId="614C41D2" w:rsidR="001F13BD" w:rsidRDefault="001F13BD" w:rsidP="007E2FC8">
      <w:pPr>
        <w:rPr>
          <w:sz w:val="22"/>
          <w:szCs w:val="22"/>
          <w:lang w:eastAsia="ja-JP"/>
        </w:rPr>
      </w:pPr>
      <w:r>
        <w:rPr>
          <w:rFonts w:hint="eastAsia"/>
          <w:sz w:val="22"/>
          <w:szCs w:val="22"/>
          <w:lang w:eastAsia="ja-JP"/>
        </w:rPr>
        <w:t>I</w:t>
      </w:r>
      <w:r>
        <w:rPr>
          <w:sz w:val="22"/>
          <w:szCs w:val="22"/>
          <w:lang w:eastAsia="ja-JP"/>
        </w:rPr>
        <w:t xml:space="preserve">n the post e-mail discussion of RAN2#119-e, it was discussed whether </w:t>
      </w:r>
      <w:r w:rsidRPr="001F13BD">
        <w:rPr>
          <w:sz w:val="22"/>
          <w:szCs w:val="22"/>
          <w:lang w:eastAsia="ja-JP"/>
        </w:rPr>
        <w:t>UE reported information exclusively provided by 3GPP defined functions</w:t>
      </w:r>
      <w:r>
        <w:rPr>
          <w:sz w:val="22"/>
          <w:szCs w:val="22"/>
          <w:lang w:eastAsia="ja-JP"/>
        </w:rPr>
        <w:t xml:space="preserve"> can be trusted. </w:t>
      </w:r>
      <w:r>
        <w:rPr>
          <w:rFonts w:hint="eastAsia"/>
          <w:sz w:val="22"/>
          <w:szCs w:val="22"/>
          <w:lang w:eastAsia="ja-JP"/>
        </w:rPr>
        <w:t>In principle</w:t>
      </w:r>
      <w:r>
        <w:rPr>
          <w:sz w:val="22"/>
          <w:szCs w:val="22"/>
          <w:lang w:eastAsia="ja-JP"/>
        </w:rPr>
        <w:t>, it is better to separately ask SA3 whether each report is trustworthy, because that type of discussion is out of RAN2 scope.</w:t>
      </w:r>
    </w:p>
    <w:p w14:paraId="1CC4FA8F" w14:textId="73FBE658" w:rsidR="001F13BD" w:rsidRDefault="001F13BD" w:rsidP="007E2FC8">
      <w:pPr>
        <w:rPr>
          <w:sz w:val="22"/>
          <w:szCs w:val="22"/>
          <w:lang w:eastAsia="ja-JP"/>
        </w:rPr>
      </w:pPr>
      <w:r>
        <w:rPr>
          <w:sz w:val="22"/>
          <w:szCs w:val="22"/>
          <w:lang w:eastAsia="ja-JP"/>
        </w:rPr>
        <w:t xml:space="preserve">By the way, it was also on table of post e-mail discussion whether RAN2 should ask SA3 to confirm the credibility of TA report. More than half of companies proposed to leave it to RAN1, and we are also ok to wait. Then we would like to discuss a bit more generally: Can RAN2 ask SA3 for confirmation even while the solution is just a candidate, </w:t>
      </w:r>
      <w:r w:rsidR="00740021">
        <w:rPr>
          <w:sz w:val="22"/>
          <w:szCs w:val="22"/>
          <w:lang w:eastAsia="ja-JP"/>
        </w:rPr>
        <w:t>i.e.,</w:t>
      </w:r>
      <w:r>
        <w:rPr>
          <w:sz w:val="22"/>
          <w:szCs w:val="22"/>
          <w:lang w:eastAsia="ja-JP"/>
        </w:rPr>
        <w:t xml:space="preserve"> even before RAN2 down-select one solution? Our preference is yes. This is because, </w:t>
      </w:r>
      <w:r w:rsidR="00740021">
        <w:rPr>
          <w:sz w:val="22"/>
          <w:szCs w:val="22"/>
          <w:lang w:eastAsia="ja-JP"/>
        </w:rPr>
        <w:t>e.g.,</w:t>
      </w:r>
      <w:r>
        <w:rPr>
          <w:sz w:val="22"/>
          <w:szCs w:val="22"/>
          <w:lang w:eastAsia="ja-JP"/>
        </w:rPr>
        <w:t xml:space="preserve"> if we conclude multi-TAR solution is the way to go then ask SA3 whether TAR is trustworthy,</w:t>
      </w:r>
      <w:r w:rsidR="0041661A">
        <w:rPr>
          <w:sz w:val="22"/>
          <w:szCs w:val="22"/>
          <w:lang w:eastAsia="ja-JP"/>
        </w:rPr>
        <w:t xml:space="preserve"> then we are wondering</w:t>
      </w:r>
      <w:r>
        <w:rPr>
          <w:sz w:val="22"/>
          <w:szCs w:val="22"/>
          <w:lang w:eastAsia="ja-JP"/>
        </w:rPr>
        <w:t xml:space="preserve"> what we do if SA3 concludes TAR cannot be trusted</w:t>
      </w:r>
      <w:r w:rsidR="0041661A">
        <w:rPr>
          <w:sz w:val="22"/>
          <w:szCs w:val="22"/>
          <w:lang w:eastAsia="ja-JP"/>
        </w:rPr>
        <w:t>.</w:t>
      </w:r>
      <w:r>
        <w:rPr>
          <w:sz w:val="22"/>
          <w:szCs w:val="22"/>
          <w:lang w:eastAsia="ja-JP"/>
        </w:rPr>
        <w:t xml:space="preserve"> Maybe we </w:t>
      </w:r>
      <w:r w:rsidR="0041661A">
        <w:rPr>
          <w:sz w:val="22"/>
          <w:szCs w:val="22"/>
          <w:lang w:eastAsia="ja-JP"/>
        </w:rPr>
        <w:t xml:space="preserve">have to </w:t>
      </w:r>
      <w:r>
        <w:rPr>
          <w:sz w:val="22"/>
          <w:szCs w:val="22"/>
          <w:lang w:eastAsia="ja-JP"/>
        </w:rPr>
        <w:t>re-discuss the solution (we want to avoid that).</w:t>
      </w:r>
    </w:p>
    <w:p w14:paraId="0D8C9F36" w14:textId="4B42B20C" w:rsidR="00A52126" w:rsidRPr="001F13BD" w:rsidRDefault="00A52126" w:rsidP="007E2FC8">
      <w:pPr>
        <w:rPr>
          <w:b/>
          <w:bCs/>
          <w:sz w:val="22"/>
          <w:szCs w:val="22"/>
          <w:lang w:eastAsia="ja-JP"/>
        </w:rPr>
      </w:pPr>
      <w:r w:rsidRPr="001F13BD">
        <w:rPr>
          <w:rFonts w:hint="eastAsia"/>
          <w:b/>
          <w:bCs/>
          <w:sz w:val="22"/>
          <w:szCs w:val="22"/>
          <w:lang w:eastAsia="ja-JP"/>
        </w:rPr>
        <w:t>P</w:t>
      </w:r>
      <w:r w:rsidRPr="001F13BD">
        <w:rPr>
          <w:b/>
          <w:bCs/>
          <w:sz w:val="22"/>
          <w:szCs w:val="22"/>
          <w:lang w:eastAsia="ja-JP"/>
        </w:rPr>
        <w:t>roposal 2. It should be confirmed by SA3 case by case whether a certain report from UE can be trusted.</w:t>
      </w:r>
    </w:p>
    <w:p w14:paraId="58B561F5" w14:textId="7766A8D4" w:rsidR="001F13BD" w:rsidRPr="001F13BD" w:rsidRDefault="001F13BD" w:rsidP="007E2FC8">
      <w:pPr>
        <w:rPr>
          <w:b/>
          <w:bCs/>
          <w:sz w:val="22"/>
          <w:szCs w:val="22"/>
          <w:lang w:eastAsia="ja-JP"/>
        </w:rPr>
      </w:pPr>
      <w:r w:rsidRPr="001F13BD">
        <w:rPr>
          <w:rFonts w:hint="eastAsia"/>
          <w:b/>
          <w:bCs/>
          <w:sz w:val="22"/>
          <w:szCs w:val="22"/>
          <w:lang w:eastAsia="ja-JP"/>
        </w:rPr>
        <w:t>P</w:t>
      </w:r>
      <w:r w:rsidRPr="001F13BD">
        <w:rPr>
          <w:b/>
          <w:bCs/>
          <w:sz w:val="22"/>
          <w:szCs w:val="22"/>
          <w:lang w:eastAsia="ja-JP"/>
        </w:rPr>
        <w:t>roposal 3. RAN2 can ask SA3 about UE reports used in candidate solutions even before down-selection.</w:t>
      </w:r>
    </w:p>
    <w:p w14:paraId="686B3B3B" w14:textId="184EE650" w:rsidR="00A52126" w:rsidRPr="00A52126" w:rsidRDefault="00A52126" w:rsidP="00A52126">
      <w:pPr>
        <w:pStyle w:val="2"/>
        <w:numPr>
          <w:ilvl w:val="1"/>
          <w:numId w:val="2"/>
        </w:numPr>
        <w:rPr>
          <w:rFonts w:cs="Arial"/>
          <w:lang w:eastAsia="ja-JP"/>
        </w:rPr>
      </w:pPr>
      <w:r w:rsidRPr="00A52126">
        <w:rPr>
          <w:rFonts w:cs="Arial"/>
          <w:lang w:eastAsia="ja-JP"/>
        </w:rPr>
        <w:t>Different solutions for different scenarios</w:t>
      </w:r>
    </w:p>
    <w:p w14:paraId="084E3D9A" w14:textId="0496050B" w:rsidR="00A52126" w:rsidRDefault="001F13BD" w:rsidP="001F13BD">
      <w:pPr>
        <w:rPr>
          <w:sz w:val="22"/>
          <w:szCs w:val="22"/>
          <w:lang w:eastAsia="ja-JP"/>
        </w:rPr>
      </w:pPr>
      <w:r>
        <w:rPr>
          <w:rFonts w:hint="eastAsia"/>
          <w:sz w:val="22"/>
          <w:szCs w:val="22"/>
          <w:lang w:eastAsia="ja-JP"/>
        </w:rPr>
        <w:t>I</w:t>
      </w:r>
      <w:r>
        <w:rPr>
          <w:sz w:val="22"/>
          <w:szCs w:val="22"/>
          <w:lang w:eastAsia="ja-JP"/>
        </w:rPr>
        <w:t xml:space="preserve">n the post e-mail discussion of RAN2#119-e, it was discussed whether following parameters could be taken into consideration: </w:t>
      </w:r>
      <w:r w:rsidRPr="001F13BD">
        <w:rPr>
          <w:sz w:val="22"/>
          <w:szCs w:val="22"/>
          <w:lang w:eastAsia="ja-JP"/>
        </w:rPr>
        <w:t>type of orbit (GSO, NGSO, HAPS)</w:t>
      </w:r>
      <w:r>
        <w:rPr>
          <w:sz w:val="22"/>
          <w:szCs w:val="22"/>
          <w:lang w:eastAsia="ja-JP"/>
        </w:rPr>
        <w:t xml:space="preserve"> and </w:t>
      </w:r>
      <w:r w:rsidRPr="001F13BD">
        <w:rPr>
          <w:sz w:val="22"/>
          <w:szCs w:val="22"/>
          <w:lang w:eastAsia="ja-JP"/>
        </w:rPr>
        <w:t>beam characteristic (Earth moving/fixed)</w:t>
      </w:r>
      <w:r>
        <w:rPr>
          <w:sz w:val="22"/>
          <w:szCs w:val="22"/>
          <w:lang w:eastAsia="ja-JP"/>
        </w:rPr>
        <w:t>.</w:t>
      </w:r>
    </w:p>
    <w:p w14:paraId="0A4C3CD5" w14:textId="1257CBC0" w:rsidR="001F13BD" w:rsidRDefault="001F13BD" w:rsidP="001F13BD">
      <w:pPr>
        <w:rPr>
          <w:sz w:val="22"/>
          <w:szCs w:val="22"/>
          <w:lang w:eastAsia="ja-JP"/>
        </w:rPr>
      </w:pPr>
      <w:r>
        <w:rPr>
          <w:rFonts w:hint="eastAsia"/>
          <w:sz w:val="22"/>
          <w:szCs w:val="22"/>
          <w:lang w:eastAsia="ja-JP"/>
        </w:rPr>
        <w:t>I</w:t>
      </w:r>
      <w:r>
        <w:rPr>
          <w:sz w:val="22"/>
          <w:szCs w:val="22"/>
          <w:lang w:eastAsia="ja-JP"/>
        </w:rPr>
        <w:t xml:space="preserve">n the recommendation in TR38.882[3], it is clear that RAN2 study can consider different solutions for different orbit types. </w:t>
      </w:r>
    </w:p>
    <w:tbl>
      <w:tblPr>
        <w:tblStyle w:val="ab"/>
        <w:tblW w:w="0" w:type="auto"/>
        <w:tblLook w:val="04A0" w:firstRow="1" w:lastRow="0" w:firstColumn="1" w:lastColumn="0" w:noHBand="0" w:noVBand="1"/>
      </w:tblPr>
      <w:tblGrid>
        <w:gridCol w:w="9629"/>
      </w:tblGrid>
      <w:tr w:rsidR="001F13BD" w14:paraId="2C9D6EDE" w14:textId="77777777" w:rsidTr="001F13BD">
        <w:tc>
          <w:tcPr>
            <w:tcW w:w="9629" w:type="dxa"/>
          </w:tcPr>
          <w:p w14:paraId="0EF46B05" w14:textId="77777777" w:rsidR="001F13BD" w:rsidRPr="001F13BD" w:rsidRDefault="001F13BD" w:rsidP="001F13BD">
            <w:pPr>
              <w:jc w:val="both"/>
              <w:rPr>
                <w:rFonts w:eastAsia="游明朝"/>
              </w:rPr>
            </w:pPr>
            <w:r w:rsidRPr="001F13BD">
              <w:rPr>
                <w:rFonts w:eastAsia="游明朝"/>
              </w:rPr>
              <w:t>The study in [RAN</w:t>
            </w:r>
            <w:proofErr w:type="gramStart"/>
            <w:r w:rsidRPr="001F13BD">
              <w:rPr>
                <w:rFonts w:eastAsia="游明朝"/>
              </w:rPr>
              <w:t>2,RAN</w:t>
            </w:r>
            <w:proofErr w:type="gramEnd"/>
            <w:r w:rsidRPr="001F13BD">
              <w:rPr>
                <w:rFonts w:eastAsia="游明朝"/>
              </w:rPr>
              <w:t>1,RAN3], which will study and evaluate solutions for the network to verify UE reported location information, shall consider the following aspects:</w:t>
            </w:r>
          </w:p>
          <w:p w14:paraId="51BA519E" w14:textId="77777777" w:rsidR="001F13BD" w:rsidRPr="001F13BD" w:rsidRDefault="001F13BD" w:rsidP="001F13BD">
            <w:pPr>
              <w:ind w:left="568" w:hanging="284"/>
              <w:rPr>
                <w:rFonts w:eastAsia="游明朝"/>
              </w:rPr>
            </w:pPr>
            <w:r w:rsidRPr="001F13BD">
              <w:rPr>
                <w:rFonts w:eastAsia="游明朝"/>
              </w:rPr>
              <w:t>-</w:t>
            </w:r>
            <w:r w:rsidRPr="001F13BD">
              <w:rPr>
                <w:rFonts w:eastAsia="游明朝"/>
              </w:rPr>
              <w:tab/>
              <w:t>The scenario of single satellite (or HAPS) in view by the UE at a time is considered with higher priority.</w:t>
            </w:r>
          </w:p>
          <w:p w14:paraId="73D9FA14" w14:textId="77777777" w:rsidR="001F13BD" w:rsidRPr="001F13BD" w:rsidRDefault="001F13BD" w:rsidP="001F13BD">
            <w:pPr>
              <w:ind w:left="851" w:hanging="284"/>
              <w:rPr>
                <w:rFonts w:eastAsia="游明朝"/>
              </w:rPr>
            </w:pPr>
            <w:r w:rsidRPr="001F13BD">
              <w:rPr>
                <w:rFonts w:eastAsia="游明朝"/>
              </w:rPr>
              <w:t>-</w:t>
            </w:r>
            <w:r w:rsidRPr="001F13BD">
              <w:rPr>
                <w:rFonts w:eastAsia="游明朝"/>
              </w:rPr>
              <w:tab/>
              <w:t>Multiple satellite (or HAPS) in view by the UE may be considered if time allows</w:t>
            </w:r>
          </w:p>
          <w:p w14:paraId="0C5BCFC0" w14:textId="77777777" w:rsidR="001F13BD" w:rsidRPr="001F13BD" w:rsidRDefault="001F13BD" w:rsidP="001F13BD">
            <w:pPr>
              <w:ind w:left="568" w:hanging="284"/>
              <w:rPr>
                <w:rFonts w:eastAsia="游明朝"/>
              </w:rPr>
            </w:pPr>
            <w:r w:rsidRPr="001F13BD">
              <w:rPr>
                <w:rFonts w:eastAsia="游明朝"/>
              </w:rPr>
              <w:t>-</w:t>
            </w:r>
            <w:r w:rsidRPr="001F13BD">
              <w:rPr>
                <w:rFonts w:eastAsia="游明朝"/>
              </w:rPr>
              <w:tab/>
              <w:t>Assume that the UE is attached to a network (so that its context has been set up in the network) for the purpose of positioning</w:t>
            </w:r>
          </w:p>
          <w:p w14:paraId="393D9D3E" w14:textId="77777777" w:rsidR="001F13BD" w:rsidRPr="001F13BD" w:rsidRDefault="001F13BD" w:rsidP="001F13BD">
            <w:pPr>
              <w:ind w:left="568" w:hanging="284"/>
              <w:rPr>
                <w:rFonts w:eastAsia="游明朝"/>
              </w:rPr>
            </w:pPr>
            <w:r w:rsidRPr="001F13BD">
              <w:rPr>
                <w:rFonts w:eastAsia="游明朝"/>
                <w:highlight w:val="yellow"/>
              </w:rPr>
              <w:t>-</w:t>
            </w:r>
            <w:r w:rsidRPr="001F13BD">
              <w:rPr>
                <w:rFonts w:eastAsia="游明朝"/>
                <w:highlight w:val="yellow"/>
              </w:rPr>
              <w:tab/>
              <w:t>Different solutions or positioning methods for NGSO, GSO or HAPS are not precluded</w:t>
            </w:r>
          </w:p>
          <w:p w14:paraId="0BC6189C" w14:textId="77777777" w:rsidR="001F13BD" w:rsidRPr="001F13BD" w:rsidRDefault="001F13BD" w:rsidP="001F13BD">
            <w:pPr>
              <w:ind w:left="568" w:hanging="284"/>
              <w:rPr>
                <w:rFonts w:eastAsia="游明朝"/>
              </w:rPr>
            </w:pPr>
            <w:r w:rsidRPr="001F13BD">
              <w:rPr>
                <w:rFonts w:eastAsia="游明朝"/>
              </w:rPr>
              <w:t>-</w:t>
            </w:r>
            <w:r w:rsidRPr="001F13BD">
              <w:rPr>
                <w:rFonts w:eastAsia="游明朝"/>
              </w:rPr>
              <w:tab/>
              <w:t>When considering solutions based on positioning methods, existing 3GPP defined RAT dependent positioning methods shall be considered as baseline. Other methods are not precluded.</w:t>
            </w:r>
          </w:p>
          <w:p w14:paraId="4113B898" w14:textId="5F76B969" w:rsidR="001F13BD" w:rsidRDefault="001F13BD" w:rsidP="001F13BD">
            <w:pPr>
              <w:ind w:left="568" w:hanging="284"/>
              <w:rPr>
                <w:sz w:val="22"/>
                <w:szCs w:val="22"/>
                <w:lang w:eastAsia="ja-JP"/>
              </w:rPr>
            </w:pPr>
            <w:r w:rsidRPr="001F13BD">
              <w:rPr>
                <w:rFonts w:eastAsia="游明朝"/>
              </w:rPr>
              <w:t>-</w:t>
            </w:r>
            <w:r w:rsidRPr="001F13BD">
              <w:rPr>
                <w:rFonts w:eastAsia="游明朝"/>
              </w:rPr>
              <w:tab/>
              <w:t xml:space="preserve">Solutions using </w:t>
            </w:r>
            <w:r w:rsidRPr="001F13BD">
              <w:rPr>
                <w:rFonts w:eastAsia="游明朝"/>
                <w:color w:val="000000"/>
                <w:lang w:eastAsia="fr-FR"/>
              </w:rPr>
              <w:t>existing NG-RAN architecture and procedures</w:t>
            </w:r>
            <w:r w:rsidRPr="001F13BD">
              <w:rPr>
                <w:rFonts w:eastAsia="游明朝"/>
              </w:rPr>
              <w:t xml:space="preserve"> shall be considered</w:t>
            </w:r>
          </w:p>
        </w:tc>
      </w:tr>
    </w:tbl>
    <w:p w14:paraId="3DA79217" w14:textId="45B6CEDA" w:rsidR="001F13BD" w:rsidRDefault="002669D3" w:rsidP="001F13BD">
      <w:pPr>
        <w:rPr>
          <w:sz w:val="22"/>
          <w:szCs w:val="22"/>
          <w:lang w:eastAsia="ja-JP"/>
        </w:rPr>
      </w:pPr>
      <w:r>
        <w:rPr>
          <w:rFonts w:hint="eastAsia"/>
          <w:sz w:val="22"/>
          <w:szCs w:val="22"/>
          <w:lang w:eastAsia="ja-JP"/>
        </w:rPr>
        <w:t>O</w:t>
      </w:r>
      <w:r>
        <w:rPr>
          <w:sz w:val="22"/>
          <w:szCs w:val="22"/>
          <w:lang w:eastAsia="ja-JP"/>
        </w:rPr>
        <w:t xml:space="preserve">n the other hand, we do not see necessity to distinguish </w:t>
      </w:r>
      <w:r w:rsidRPr="001F13BD">
        <w:rPr>
          <w:sz w:val="22"/>
          <w:szCs w:val="22"/>
          <w:lang w:eastAsia="ja-JP"/>
        </w:rPr>
        <w:t>beam characteristic (Earth moving/fixed)</w:t>
      </w:r>
      <w:r>
        <w:rPr>
          <w:sz w:val="22"/>
          <w:szCs w:val="22"/>
          <w:lang w:eastAsia="ja-JP"/>
        </w:rPr>
        <w:t>. We propose to assume common solutions for earth moving or earth fixed cell.</w:t>
      </w:r>
    </w:p>
    <w:p w14:paraId="51B35907" w14:textId="6927E7CD" w:rsidR="00A52126" w:rsidRPr="002669D3" w:rsidRDefault="00A52126" w:rsidP="007E2FC8">
      <w:pPr>
        <w:rPr>
          <w:b/>
          <w:bCs/>
          <w:sz w:val="22"/>
          <w:szCs w:val="22"/>
          <w:lang w:eastAsia="ja-JP"/>
        </w:rPr>
      </w:pPr>
      <w:r w:rsidRPr="002669D3">
        <w:rPr>
          <w:rFonts w:hint="eastAsia"/>
          <w:b/>
          <w:bCs/>
          <w:sz w:val="22"/>
          <w:szCs w:val="22"/>
          <w:lang w:eastAsia="ja-JP"/>
        </w:rPr>
        <w:t>P</w:t>
      </w:r>
      <w:r w:rsidRPr="002669D3">
        <w:rPr>
          <w:b/>
          <w:bCs/>
          <w:sz w:val="22"/>
          <w:szCs w:val="22"/>
          <w:lang w:eastAsia="ja-JP"/>
        </w:rPr>
        <w:t xml:space="preserve">roposal </w:t>
      </w:r>
      <w:r w:rsidR="001F13BD" w:rsidRPr="002669D3">
        <w:rPr>
          <w:b/>
          <w:bCs/>
          <w:sz w:val="22"/>
          <w:szCs w:val="22"/>
          <w:lang w:eastAsia="ja-JP"/>
        </w:rPr>
        <w:t>4</w:t>
      </w:r>
      <w:r w:rsidRPr="002669D3">
        <w:rPr>
          <w:b/>
          <w:bCs/>
          <w:sz w:val="22"/>
          <w:szCs w:val="22"/>
          <w:lang w:eastAsia="ja-JP"/>
        </w:rPr>
        <w:t xml:space="preserve">. Separate solution for each orbit type (NGSO, GSO, HAPS) can be considered, but common solutions </w:t>
      </w:r>
      <w:r w:rsidR="007D2A37">
        <w:rPr>
          <w:rFonts w:hint="eastAsia"/>
          <w:b/>
          <w:bCs/>
          <w:sz w:val="22"/>
          <w:szCs w:val="22"/>
          <w:lang w:eastAsia="ja-JP"/>
        </w:rPr>
        <w:t>should</w:t>
      </w:r>
      <w:r w:rsidRPr="002669D3">
        <w:rPr>
          <w:b/>
          <w:bCs/>
          <w:sz w:val="22"/>
          <w:szCs w:val="22"/>
          <w:lang w:eastAsia="ja-JP"/>
        </w:rPr>
        <w:t xml:space="preserve"> be assumed whichever the NTN-cell is earth-moving or earth-fixed.</w:t>
      </w:r>
    </w:p>
    <w:p w14:paraId="56E25677" w14:textId="77777777" w:rsidR="007E2FC8" w:rsidRDefault="007E2FC8" w:rsidP="007E2FC8">
      <w:pPr>
        <w:pStyle w:val="2"/>
        <w:numPr>
          <w:ilvl w:val="0"/>
          <w:numId w:val="2"/>
        </w:numPr>
        <w:rPr>
          <w:lang w:eastAsia="ja-JP"/>
        </w:rPr>
      </w:pPr>
      <w:r>
        <w:rPr>
          <w:rFonts w:hint="eastAsia"/>
          <w:lang w:eastAsia="ja-JP"/>
        </w:rPr>
        <w:lastRenderedPageBreak/>
        <w:t>Summary and proposal</w:t>
      </w:r>
    </w:p>
    <w:p w14:paraId="6A8B6645" w14:textId="77777777" w:rsidR="007D2A37" w:rsidRPr="001F13BD" w:rsidRDefault="007D2A37" w:rsidP="007D2A37">
      <w:pPr>
        <w:rPr>
          <w:b/>
          <w:bCs/>
          <w:sz w:val="22"/>
          <w:szCs w:val="22"/>
          <w:lang w:eastAsia="ja-JP"/>
        </w:rPr>
      </w:pPr>
      <w:r w:rsidRPr="001F13BD">
        <w:rPr>
          <w:rFonts w:hint="eastAsia"/>
          <w:b/>
          <w:bCs/>
          <w:sz w:val="22"/>
          <w:szCs w:val="22"/>
          <w:lang w:eastAsia="ja-JP"/>
        </w:rPr>
        <w:t>P</w:t>
      </w:r>
      <w:r w:rsidRPr="001F13BD">
        <w:rPr>
          <w:b/>
          <w:bCs/>
          <w:sz w:val="22"/>
          <w:szCs w:val="22"/>
          <w:lang w:eastAsia="ja-JP"/>
        </w:rPr>
        <w:t>roposal 1. RAN2 should wait for RAN1 evaluation then select appropriate solutions in terms of latency and spec impact from candidate solutions which has enough accuracy.</w:t>
      </w:r>
    </w:p>
    <w:p w14:paraId="189B657D" w14:textId="77777777" w:rsidR="007D2A37" w:rsidRPr="001F13BD" w:rsidRDefault="007D2A37" w:rsidP="007D2A37">
      <w:pPr>
        <w:rPr>
          <w:b/>
          <w:bCs/>
          <w:sz w:val="22"/>
          <w:szCs w:val="22"/>
          <w:lang w:eastAsia="ja-JP"/>
        </w:rPr>
      </w:pPr>
      <w:r w:rsidRPr="001F13BD">
        <w:rPr>
          <w:rFonts w:hint="eastAsia"/>
          <w:b/>
          <w:bCs/>
          <w:sz w:val="22"/>
          <w:szCs w:val="22"/>
          <w:lang w:eastAsia="ja-JP"/>
        </w:rPr>
        <w:t>P</w:t>
      </w:r>
      <w:r w:rsidRPr="001F13BD">
        <w:rPr>
          <w:b/>
          <w:bCs/>
          <w:sz w:val="22"/>
          <w:szCs w:val="22"/>
          <w:lang w:eastAsia="ja-JP"/>
        </w:rPr>
        <w:t>roposal 2. It should be confirmed by SA3 case by case whether a certain report from UE can be trusted.</w:t>
      </w:r>
    </w:p>
    <w:p w14:paraId="1C911925" w14:textId="77777777" w:rsidR="007D2A37" w:rsidRPr="001F13BD" w:rsidRDefault="007D2A37" w:rsidP="007D2A37">
      <w:pPr>
        <w:rPr>
          <w:b/>
          <w:bCs/>
          <w:sz w:val="22"/>
          <w:szCs w:val="22"/>
          <w:lang w:eastAsia="ja-JP"/>
        </w:rPr>
      </w:pPr>
      <w:r w:rsidRPr="001F13BD">
        <w:rPr>
          <w:rFonts w:hint="eastAsia"/>
          <w:b/>
          <w:bCs/>
          <w:sz w:val="22"/>
          <w:szCs w:val="22"/>
          <w:lang w:eastAsia="ja-JP"/>
        </w:rPr>
        <w:t>P</w:t>
      </w:r>
      <w:r w:rsidRPr="001F13BD">
        <w:rPr>
          <w:b/>
          <w:bCs/>
          <w:sz w:val="22"/>
          <w:szCs w:val="22"/>
          <w:lang w:eastAsia="ja-JP"/>
        </w:rPr>
        <w:t>roposal 3. RAN2 can ask SA3 about UE reports used in candidate solutions even before down-selection.</w:t>
      </w:r>
    </w:p>
    <w:p w14:paraId="5CECF2F1" w14:textId="77777777" w:rsidR="007D2A37" w:rsidRPr="002669D3" w:rsidRDefault="007D2A37" w:rsidP="007D2A37">
      <w:pPr>
        <w:rPr>
          <w:b/>
          <w:bCs/>
          <w:sz w:val="22"/>
          <w:szCs w:val="22"/>
          <w:lang w:eastAsia="ja-JP"/>
        </w:rPr>
      </w:pPr>
      <w:r w:rsidRPr="002669D3">
        <w:rPr>
          <w:rFonts w:hint="eastAsia"/>
          <w:b/>
          <w:bCs/>
          <w:sz w:val="22"/>
          <w:szCs w:val="22"/>
          <w:lang w:eastAsia="ja-JP"/>
        </w:rPr>
        <w:t>P</w:t>
      </w:r>
      <w:r w:rsidRPr="002669D3">
        <w:rPr>
          <w:b/>
          <w:bCs/>
          <w:sz w:val="22"/>
          <w:szCs w:val="22"/>
          <w:lang w:eastAsia="ja-JP"/>
        </w:rPr>
        <w:t xml:space="preserve">roposal 4. Separate solution for each orbit type (NGSO, GSO, HAPS) can be considered, but common solutions </w:t>
      </w:r>
      <w:r>
        <w:rPr>
          <w:rFonts w:hint="eastAsia"/>
          <w:b/>
          <w:bCs/>
          <w:sz w:val="22"/>
          <w:szCs w:val="22"/>
          <w:lang w:eastAsia="ja-JP"/>
        </w:rPr>
        <w:t>should</w:t>
      </w:r>
      <w:r w:rsidRPr="002669D3">
        <w:rPr>
          <w:b/>
          <w:bCs/>
          <w:sz w:val="22"/>
          <w:szCs w:val="22"/>
          <w:lang w:eastAsia="ja-JP"/>
        </w:rPr>
        <w:t xml:space="preserve"> be assumed whichever the NTN-cell is earth-moving or earth-fixed.</w:t>
      </w:r>
    </w:p>
    <w:p w14:paraId="19CDB79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2624E2BD" w14:textId="7C2535F1" w:rsidR="00A52126" w:rsidRPr="00A52126" w:rsidRDefault="00A52126" w:rsidP="00A52126">
      <w:pPr>
        <w:rPr>
          <w:sz w:val="22"/>
          <w:szCs w:val="22"/>
          <w:lang w:eastAsia="ja-JP"/>
        </w:rPr>
      </w:pPr>
      <w:r w:rsidRPr="00A52126">
        <w:rPr>
          <w:rFonts w:hint="eastAsia"/>
          <w:sz w:val="22"/>
          <w:szCs w:val="22"/>
          <w:lang w:eastAsia="ja-JP"/>
        </w:rPr>
        <w:t>[</w:t>
      </w:r>
      <w:r>
        <w:rPr>
          <w:sz w:val="22"/>
          <w:szCs w:val="22"/>
          <w:lang w:eastAsia="ja-JP"/>
        </w:rPr>
        <w:t>1</w:t>
      </w:r>
      <w:r w:rsidRPr="00A52126">
        <w:rPr>
          <w:sz w:val="22"/>
          <w:szCs w:val="22"/>
          <w:lang w:eastAsia="ja-JP"/>
        </w:rPr>
        <w:t>] “Draft Report of 3GPP TSG RAN WG1 #110 v0.2.0,” RAN1#110.</w:t>
      </w:r>
    </w:p>
    <w:p w14:paraId="71FB5545" w14:textId="1F87BE5F" w:rsidR="008E5A66" w:rsidRDefault="00A52126">
      <w:pPr>
        <w:rPr>
          <w:sz w:val="22"/>
          <w:szCs w:val="22"/>
          <w:lang w:eastAsia="ja-JP"/>
        </w:rPr>
      </w:pPr>
      <w:r>
        <w:rPr>
          <w:rFonts w:hint="eastAsia"/>
          <w:sz w:val="22"/>
          <w:szCs w:val="22"/>
          <w:lang w:eastAsia="ja-JP"/>
        </w:rPr>
        <w:t>[</w:t>
      </w:r>
      <w:r>
        <w:rPr>
          <w:sz w:val="22"/>
          <w:szCs w:val="22"/>
          <w:lang w:eastAsia="ja-JP"/>
        </w:rPr>
        <w:t xml:space="preserve">2] </w:t>
      </w:r>
      <w:r w:rsidRPr="00A52126">
        <w:rPr>
          <w:sz w:val="22"/>
          <w:szCs w:val="22"/>
          <w:lang w:eastAsia="ja-JP"/>
        </w:rPr>
        <w:t>RP-222654</w:t>
      </w:r>
      <w:r>
        <w:rPr>
          <w:sz w:val="22"/>
          <w:szCs w:val="22"/>
          <w:lang w:eastAsia="ja-JP"/>
        </w:rPr>
        <w:t>,</w:t>
      </w:r>
      <w:r w:rsidRPr="00A52126">
        <w:rPr>
          <w:sz w:val="22"/>
          <w:szCs w:val="22"/>
          <w:lang w:eastAsia="ja-JP"/>
        </w:rPr>
        <w:t xml:space="preserve"> </w:t>
      </w:r>
      <w:r>
        <w:rPr>
          <w:sz w:val="22"/>
          <w:szCs w:val="22"/>
          <w:lang w:eastAsia="ja-JP"/>
        </w:rPr>
        <w:t>“</w:t>
      </w:r>
      <w:r w:rsidRPr="00A52126">
        <w:rPr>
          <w:sz w:val="22"/>
          <w:szCs w:val="22"/>
          <w:lang w:eastAsia="ja-JP"/>
        </w:rPr>
        <w:t>Revised WID: NR NTN (Non-Terrestrial Networks) enhancements</w:t>
      </w:r>
      <w:r>
        <w:rPr>
          <w:sz w:val="22"/>
          <w:szCs w:val="22"/>
          <w:lang w:eastAsia="ja-JP"/>
        </w:rPr>
        <w:t>,” Thales, RAN#97-e.</w:t>
      </w:r>
    </w:p>
    <w:p w14:paraId="41D8B0F8" w14:textId="5C9D3235" w:rsidR="00A52126" w:rsidRDefault="001F13BD" w:rsidP="001F13BD">
      <w:pPr>
        <w:rPr>
          <w:sz w:val="22"/>
          <w:szCs w:val="22"/>
          <w:lang w:eastAsia="ja-JP"/>
        </w:rPr>
      </w:pPr>
      <w:r>
        <w:rPr>
          <w:rFonts w:hint="eastAsia"/>
          <w:sz w:val="22"/>
          <w:szCs w:val="22"/>
          <w:lang w:eastAsia="ja-JP"/>
        </w:rPr>
        <w:t>[</w:t>
      </w:r>
      <w:r>
        <w:rPr>
          <w:sz w:val="22"/>
          <w:szCs w:val="22"/>
          <w:lang w:eastAsia="ja-JP"/>
        </w:rPr>
        <w:t>3] TR38.882, “</w:t>
      </w:r>
      <w:r w:rsidRPr="001F13BD">
        <w:rPr>
          <w:sz w:val="22"/>
          <w:szCs w:val="22"/>
          <w:lang w:eastAsia="ja-JP"/>
        </w:rPr>
        <w:t>Study on requirements and use cases for network verified</w:t>
      </w:r>
      <w:r>
        <w:rPr>
          <w:sz w:val="22"/>
          <w:szCs w:val="22"/>
          <w:lang w:eastAsia="ja-JP"/>
        </w:rPr>
        <w:t xml:space="preserve"> </w:t>
      </w:r>
      <w:r w:rsidRPr="001F13BD">
        <w:rPr>
          <w:sz w:val="22"/>
          <w:szCs w:val="22"/>
          <w:lang w:eastAsia="ja-JP"/>
        </w:rPr>
        <w:t xml:space="preserve">UE location for </w:t>
      </w:r>
      <w:r>
        <w:rPr>
          <w:sz w:val="22"/>
          <w:szCs w:val="22"/>
          <w:lang w:eastAsia="ja-JP"/>
        </w:rPr>
        <w:t>N</w:t>
      </w:r>
      <w:r w:rsidRPr="001F13BD">
        <w:rPr>
          <w:sz w:val="22"/>
          <w:szCs w:val="22"/>
          <w:lang w:eastAsia="ja-JP"/>
        </w:rPr>
        <w:t>on-Terrestrial-Networks (NTN) in NR</w:t>
      </w:r>
      <w:r>
        <w:rPr>
          <w:sz w:val="22"/>
          <w:szCs w:val="22"/>
          <w:lang w:eastAsia="ja-JP"/>
        </w:rPr>
        <w:t>,” V1.0.0.</w:t>
      </w:r>
    </w:p>
    <w:p w14:paraId="4FA486D3" w14:textId="77777777" w:rsidR="001F13BD" w:rsidRPr="00262F8E" w:rsidRDefault="001F13BD">
      <w:pPr>
        <w:rPr>
          <w:sz w:val="22"/>
          <w:szCs w:val="22"/>
          <w:lang w:eastAsia="ja-JP"/>
        </w:rPr>
      </w:pPr>
    </w:p>
    <w:sectPr w:rsidR="001F13BD" w:rsidRPr="00262F8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E331" w14:textId="77777777" w:rsidR="00616115" w:rsidRDefault="00616115" w:rsidP="007E2FC8">
      <w:pPr>
        <w:spacing w:after="0"/>
      </w:pPr>
      <w:r>
        <w:separator/>
      </w:r>
    </w:p>
  </w:endnote>
  <w:endnote w:type="continuationSeparator" w:id="0">
    <w:p w14:paraId="196B2F2D" w14:textId="77777777" w:rsidR="00616115" w:rsidRDefault="00616115"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6161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6161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1912" w14:textId="77777777" w:rsidR="00616115" w:rsidRDefault="00616115" w:rsidP="007E2FC8">
      <w:pPr>
        <w:spacing w:after="0"/>
      </w:pPr>
      <w:r>
        <w:separator/>
      </w:r>
    </w:p>
  </w:footnote>
  <w:footnote w:type="continuationSeparator" w:id="0">
    <w:p w14:paraId="531E5C91" w14:textId="77777777" w:rsidR="00616115" w:rsidRDefault="00616115"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616115">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B0B2D"/>
    <w:multiLevelType w:val="hybridMultilevel"/>
    <w:tmpl w:val="C1D23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19482D02"/>
    <w:lvl w:ilvl="0" w:tplc="0409000F">
      <w:start w:val="1"/>
      <w:numFmt w:val="decimal"/>
      <w:lvlText w:val="%1."/>
      <w:lvlJc w:val="left"/>
      <w:pPr>
        <w:tabs>
          <w:tab w:val="num" w:pos="420"/>
        </w:tabs>
        <w:ind w:left="420" w:hanging="420"/>
      </w:pPr>
      <w:rPr>
        <w:rFonts w:hint="default"/>
      </w:rPr>
    </w:lvl>
    <w:lvl w:ilvl="1" w:tplc="0409000F">
      <w:start w:val="1"/>
      <w:numFmt w:val="decimal"/>
      <w:lvlText w:val="%2."/>
      <w:lvlJc w:val="left"/>
      <w:pPr>
        <w:tabs>
          <w:tab w:val="num" w:pos="360"/>
        </w:tabs>
      </w:pPr>
    </w:lvl>
    <w:lvl w:ilvl="2" w:tplc="0409000F">
      <w:start w:val="1"/>
      <w:numFmt w:val="decimal"/>
      <w:lvlText w:val="%3."/>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193C48"/>
    <w:rsid w:val="001F13BD"/>
    <w:rsid w:val="00262F8E"/>
    <w:rsid w:val="002669D3"/>
    <w:rsid w:val="002B674A"/>
    <w:rsid w:val="003A13A9"/>
    <w:rsid w:val="0041661A"/>
    <w:rsid w:val="004D1B48"/>
    <w:rsid w:val="004E6B03"/>
    <w:rsid w:val="004F6390"/>
    <w:rsid w:val="00537958"/>
    <w:rsid w:val="005B2950"/>
    <w:rsid w:val="005F1EB4"/>
    <w:rsid w:val="005F73C8"/>
    <w:rsid w:val="00616115"/>
    <w:rsid w:val="00740021"/>
    <w:rsid w:val="007D2A37"/>
    <w:rsid w:val="007E2FC8"/>
    <w:rsid w:val="0083168F"/>
    <w:rsid w:val="00896DC7"/>
    <w:rsid w:val="008C2D47"/>
    <w:rsid w:val="008E0ECF"/>
    <w:rsid w:val="008E5A66"/>
    <w:rsid w:val="00921AE1"/>
    <w:rsid w:val="0092515C"/>
    <w:rsid w:val="00A52126"/>
    <w:rsid w:val="00A76942"/>
    <w:rsid w:val="00AB5A78"/>
    <w:rsid w:val="00AB6286"/>
    <w:rsid w:val="00B153C6"/>
    <w:rsid w:val="00B90F0C"/>
    <w:rsid w:val="00C97CFC"/>
    <w:rsid w:val="00D94041"/>
    <w:rsid w:val="00DB76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basedOn w:val="a"/>
    <w:uiPriority w:val="34"/>
    <w:qFormat/>
    <w:rsid w:val="00921AE1"/>
    <w:pPr>
      <w:ind w:leftChars="400" w:left="840"/>
    </w:pPr>
  </w:style>
  <w:style w:type="table" w:styleId="ab">
    <w:name w:val="Table Grid"/>
    <w:basedOn w:val="a1"/>
    <w:uiPriority w:val="39"/>
    <w:rsid w:val="005B2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5B295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B2950"/>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1023</Words>
  <Characters>5834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(Riki)</cp:lastModifiedBy>
  <cp:revision>22</cp:revision>
  <dcterms:created xsi:type="dcterms:W3CDTF">2021-10-20T07:13:00Z</dcterms:created>
  <dcterms:modified xsi:type="dcterms:W3CDTF">2022-09-30T00:43:00Z</dcterms:modified>
</cp:coreProperties>
</file>